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53" w:rsidRPr="00DE2D53" w:rsidRDefault="00DE2D53" w:rsidP="00DE2D53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OFICIO Nº 009816</w:t>
      </w:r>
    </w:p>
    <w:p w:rsidR="00DE2D53" w:rsidRPr="00DE2D53" w:rsidRDefault="00DE2D53" w:rsidP="00DE2D53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27-04-2017</w:t>
      </w:r>
    </w:p>
    <w:p w:rsidR="00DE2D53" w:rsidRPr="00DE2D53" w:rsidRDefault="00DE2D53" w:rsidP="00DE2D53">
      <w:pPr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FF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FF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Señores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SLENDY CATALINA ACOSTA RIVERA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hyperlink r:id="rId4" w:history="1">
        <w:proofErr w:type="spellStart"/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lysacos@gmail.com</w:t>
        </w:r>
        <w:proofErr w:type="spellEnd"/>
      </w:hyperlink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Calle 10 #32-55 Torre 3 Apto. 504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Zipaquirá – Cundinamarca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SERGIO DUQUE LÓPEZ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hyperlink r:id="rId5" w:history="1">
        <w:proofErr w:type="spellStart"/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sergio@villegasmelo.com</w:t>
        </w:r>
        <w:proofErr w:type="spellEnd"/>
      </w:hyperlink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Carrera 43A # 16A Sur - 38 Oficina 1205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Medellín - Antioquia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Ref.: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Radicados No. 100015603 del 30 de marzo de 2017 y No. 100017393 del 7 de abril de 2017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Tema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Impuesto sobre la Renta y Complementarios. Impuesto a las ventas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Descriptores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CONTRATOS DE COLABORACIÓN EMPRESARIAL. Responsables del Impuesto Sobre las Ventas - Cuentas en Participación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Fuentes formales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Artículos </w:t>
      </w:r>
      <w:hyperlink r:id="rId6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18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y </w:t>
      </w:r>
      <w:hyperlink r:id="rId7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592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 Oficio No. 041483 del 6 de julio de 2004.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Cordial saludo, Sres. </w:t>
      </w:r>
      <w:proofErr w:type="spellStart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Slendy</w:t>
      </w:r>
      <w:proofErr w:type="spellEnd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Catalina y Sergio: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Mediante los radicados de la referencia plantean varias preguntas relativas al contrato de cuentas en participación, las cuales se resolverán cada una a su turno, no sin antes reiterar que este Despacho únicamente es competente para pronunciarse en asuntos relativos a impuestos del orden nacional.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1. ¿El partícipe activo y el (los) partícipe(s) oculto(s) deben declarar, para efectos del impuesto sobre la renta y complementarios,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“su participación en activos, pasivos, ingresos, costos y deducciones”?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Al respecto, el </w:t>
      </w:r>
      <w:hyperlink r:id="rId8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18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dispone de modo palmario en su inciso primero: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“</w:t>
      </w:r>
      <w:hyperlink r:id="rId9" w:tooltip="Estatuto Tributario CETA" w:history="1">
        <w:r w:rsidRPr="00DE2D53">
          <w:rPr>
            <w:rFonts w:ascii="Segoe UI" w:eastAsia="Times New Roman" w:hAnsi="Segoe UI" w:cs="Segoe UI"/>
            <w:b/>
            <w:bCs/>
            <w:i/>
            <w:iCs/>
            <w:color w:val="0089E1"/>
            <w:sz w:val="18"/>
            <w:szCs w:val="18"/>
            <w:lang w:eastAsia="es-CO"/>
          </w:rPr>
          <w:t>ARTÍCULO 18</w:t>
        </w:r>
      </w:hyperlink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. CONTRATOS DE COLABORACIÓN EMPRESARIAL.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 &lt;Artículo modificado por el artículo 20 de la Ley 1819 de 2016. El nuevo texto es el siguiente:&gt; Los contratos de colaboración empresarial tales como consorcios, uniones temporales, </w:t>
      </w:r>
      <w:proofErr w:type="spellStart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joint</w:t>
      </w:r>
      <w:proofErr w:type="spellEnd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</w:t>
      </w:r>
      <w:proofErr w:type="spellStart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ventures</w:t>
      </w:r>
      <w:proofErr w:type="spellEnd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 y cuentas en participación, no son contribuyentes del impuesto sobre la renta y complementarios.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Las partes en el contrato de colaboración empresarial, deberán declarar de manera independiente los activos, pasivos, ingresos, costos y deducciones que les correspondan, de acuerdo con su participación en los activos, pasivos, ingresos, costos y gastos incurridos en desarrollo del contrato de colaboración empresarial.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Para efectos tributarios, las partes deberán llevar un registro sobre las actividades desarrolladas en virtud del contrato de colaboración empresarial que permita verificar los ingresos, costos y gastos incurridos en desarrollo del mismo.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(...)”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(negrilla fuera de texto).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manera que el partícipe activo y el (los) partícipe(s) oculto(s) deben declarar de manera independiente, para efectos del impuesto sobre la renta y complementarios, su participación en activos, pasivos, ingresos, costos y deducciones.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2. ¿Quién es el responsable en materia del impuesto sobre las ventas en un contrato de cuentas en participación? ¿Quién tiene derecho a solicitar los impuestos descontables?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particular, es menester comprender que el régimen de transparencia introducido por la Ley 1819 de 2016 en materia de contratos de colaboración empresarial –reseñado previamente- únicamente se realizó para efectos del impuesto sobre la renta y complementarios.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En este sentido, para efectos del impuesto sobre las ventas, continua vigente lo manifestado en el Oficio No. 041483 del 6 de julio de 2004: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“Conforme con el artículo 507 del Código de Comercio: 'La participación es un contrato por el cual dos o más personas que tienen la calidad de comerciantes toman interés en una o varias operaciones mercantiles determinadas, que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deberá ejecutar uno de ellos en su solo nombre y bajo su crédito personal,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con cargo de rendir cuenta y dividir con sus partícipes las ganancias o pérdidas en la proporción convenida.'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artículo 507 ibídem expresa: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La participación no constituirá una persona jurídica y por tanto carecerá de nombre, patrimonio social y domicilio.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Su formación, modificación, disolución y liquidación podrán ser establecidas con los libros, correspondencia, testigos o cualquiera otra prueba legal.'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Y el artículo 510 agrega: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El gestor será reputado único dueño del negocio en las relaciones externas de la participación.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Los terceros solamente tendrán acción contra el administrador, del mismo modo que los partícipes inactivos carecerán de ella contra los terceros.'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tratadista de Derecho Comercial, José Ignacio Narváez, al referirse a las características de este contrato dice: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 gestor ha de ser siempre uno de los socios (art 507). Dicho gestor maneja los aportes, administra los bienes que adquiera en desarrollo del objeto social, celebra y ejecuta el negocio u operaciones para los cuales se ha formado, en su solo nombre y bajo su crédito personal y en las relaciones con terceros se reputa único dueño del negocio.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Los derechos son adquiridos en su favor y las obligaciones las contrae a su exclusivo cargo.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 xml:space="preserve">Su responsabilidad es ilimitada y los terceros adquieren derechos y asumen obligaciones sólo respecto del gestor. Los socios inactivos aportan dinero u otros bienes apreciables en dinero y limitan su riesgo al valor de la respectiva aportación. No administran ni actúan ante terceros, participan en las ganancias o pérdidas en la proporción convenida y en cualquier tiempo pueden ejercer el derecho de inspección sobre los papeles y documentos, así como exigirlo al gestor que les rinda cuentas de su gestión. (Derecho Mercantil Colombiano, Tipos de Sociedad, Ed, </w:t>
      </w:r>
      <w:proofErr w:type="spellStart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Legis</w:t>
      </w:r>
      <w:proofErr w:type="spellEnd"/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Bogotá, 2002)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De acuerdo con lo expuesto, las cuentas en participación constituye (sic) un contrato de colaboración de carácter privado; suscrito entre dos o más personas naturales o jurídicas, una de las cuales asume el papel de gestor y es quien realiza por su cuenta y riesgo el negocio convenido y por tanto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la única persona visible ante terceros.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Desde el punto de vista fiscal, la Administración Tributaria es un tercero más y por tanto no ajeno a la regla comercial.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El </w:t>
      </w:r>
      <w:hyperlink r:id="rId10" w:tooltip="Estatuto Tributario CETA" w:history="1">
        <w:r w:rsidRPr="00DE2D53">
          <w:rPr>
            <w:rFonts w:ascii="Segoe UI" w:eastAsia="Times New Roman" w:hAnsi="Segoe UI" w:cs="Segoe UI"/>
            <w:i/>
            <w:iCs/>
            <w:color w:val="0089E1"/>
            <w:sz w:val="18"/>
            <w:szCs w:val="18"/>
            <w:lang w:eastAsia="es-CO"/>
          </w:rPr>
          <w:t>artículo 2º</w:t>
        </w:r>
      </w:hyperlink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del Estatuto Tributario, dice que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son contribuyentes o responsables directos del pago del tributo los sujetos respecto de quienes se realiza el hecho generador de la obligación sustancial.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Como se ha visto, en esta clase de contrato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es el gestor quien realiza a su nombre, por su cuenta y riesgo el negocio convenido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, por tanto es quien adquiere la calidad de sujeto pasivo de las obligaciones tributarias derivadas de tales hechos.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(…)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2. En lo que respecta al manejo del IVA,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será el socio gestor quien liquide, facture, recaude, declare y pague el impuesto correspondiente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a la explotación de las cuentas en participación, por ser este la única persona visible ante los terceros. De Igual forma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tendrá derecho a solicitar los impuestos descontables y las retenciones practicadas por este impuesto.”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</w:t>
      </w:r>
      <w:proofErr w:type="gramStart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negrilla</w:t>
      </w:r>
      <w:proofErr w:type="gramEnd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fuera de texto).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3. ¿Si el partícipe oculto (persona natural), en principio, no está obligado a presentar declaración del impuesto sobre la renta, el régimen de transparencia previsto en el </w:t>
      </w:r>
      <w:hyperlink r:id="rId11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18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del Estatuto Tributario lo obligaría a ello?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El </w:t>
      </w:r>
      <w:hyperlink r:id="rId12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592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 establece quienes no están obligados a presentar declaración de renta y complementarios. En lo que se refiere a las personas naturales, la norma en comento señala en su numeral 1º: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“Los contribuyentes personas naturales y sucesiones ilíquidas </w:t>
      </w:r>
      <w:r w:rsidRPr="00DE2D53">
        <w:rPr>
          <w:rFonts w:ascii="Segoe UI" w:eastAsia="Times New Roman" w:hAnsi="Segoe UI" w:cs="Segoe UI"/>
          <w:b/>
          <w:bCs/>
          <w:i/>
          <w:iCs/>
          <w:color w:val="000000"/>
          <w:sz w:val="18"/>
          <w:szCs w:val="18"/>
          <w:lang w:eastAsia="es-CO"/>
        </w:rPr>
        <w:t>que no sean responsables del impuesto a las ventas, que en el respectivo año o período gravable hayan obtenido ingresos brutos inferiores a 1.400 UVT y que el patrimonio bruto en el último día del año o período gravable no exceda de 4.500 UVT.”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(</w:t>
      </w:r>
      <w:proofErr w:type="gramStart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negrilla</w:t>
      </w:r>
      <w:proofErr w:type="gramEnd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 fuera de texto).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Ahora bien, advertido el régimen de transparencia en materia de contratos de colaboración empresarial (</w:t>
      </w:r>
      <w:hyperlink r:id="rId13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18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Tributario), se encuentra que: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ind w:left="450" w:hanging="27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ymbol" w:eastAsia="Times New Roman" w:hAnsi="Symbol" w:cs="Arial"/>
          <w:color w:val="000000"/>
          <w:sz w:val="18"/>
          <w:szCs w:val="18"/>
          <w:lang w:eastAsia="es-CO"/>
        </w:rPr>
        <w:t></w:t>
      </w:r>
      <w:r w:rsidRPr="00DE2D53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 xml:space="preserve">Si el partícipe oculto pertenece al régimen común del impuesto sobre las ventas, deberá presentar declaración del impuesto sobre la renta y complementarios, en la cual relacionará necesariamente los 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lastRenderedPageBreak/>
        <w:t>activos, pasivos, ingresos, costos y deducciones que les correspondan en el contrato de cuentas en participación.</w:t>
      </w:r>
    </w:p>
    <w:p w:rsidR="00DE2D53" w:rsidRPr="00DE2D53" w:rsidRDefault="00DE2D53" w:rsidP="00DE2D53">
      <w:pPr>
        <w:spacing w:line="240" w:lineRule="auto"/>
        <w:ind w:left="450" w:hanging="270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ymbol" w:eastAsia="Times New Roman" w:hAnsi="Symbol" w:cs="Arial"/>
          <w:color w:val="000000"/>
          <w:sz w:val="18"/>
          <w:szCs w:val="18"/>
          <w:lang w:eastAsia="es-CO"/>
        </w:rPr>
        <w:t></w:t>
      </w:r>
      <w:r w:rsidRPr="00DE2D53">
        <w:rPr>
          <w:rFonts w:eastAsia="Times New Roman" w:cs="Times New Roman"/>
          <w:color w:val="000000"/>
          <w:sz w:val="14"/>
          <w:szCs w:val="14"/>
          <w:lang w:eastAsia="es-CO"/>
        </w:rPr>
        <w:t>      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Si el partícipe oculto pertenece al régimen simplificado del impuesto sobre las ventas y por el monto de sus ingresos brutos o de su patrimonio bruto –en principio- no está obligado a presentar declaración del impuesto sobre la renta; no deberá presentar la referida declaración, de acuerdo con lo previsto en el </w:t>
      </w:r>
      <w:hyperlink r:id="rId14" w:tooltip="Estatuto Tributario CETA" w:history="1">
        <w:r w:rsidRPr="00DE2D53">
          <w:rPr>
            <w:rFonts w:ascii="Segoe UI" w:eastAsia="Times New Roman" w:hAnsi="Segoe UI" w:cs="Segoe UI"/>
            <w:color w:val="0089E1"/>
            <w:sz w:val="18"/>
            <w:szCs w:val="18"/>
            <w:lang w:eastAsia="es-CO"/>
          </w:rPr>
          <w:t>artículo 592</w:t>
        </w:r>
      </w:hyperlink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  <w:r w:rsidRPr="00DE2D53"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es-CO"/>
        </w:rPr>
        <w:t>ibídem</w:t>
      </w: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Las preguntas relativas a la obligación de llevar contabilidad y al impuesto de industria y comercio se remitirán a las entidades competentes para que se pronuncien al respecto.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bookmarkStart w:id="0" w:name="_GoBack"/>
      <w:bookmarkEnd w:id="0"/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PEDRO PABLO CONTRERAS CAMARGO</w:t>
      </w:r>
    </w:p>
    <w:p w:rsidR="00DE2D53" w:rsidRPr="00DE2D53" w:rsidRDefault="00DE2D53" w:rsidP="00DE2D53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DE2D53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:rsidR="00961BFA" w:rsidRDefault="00961BFA"/>
    <w:sectPr w:rsidR="00961BF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53"/>
    <w:rsid w:val="0029351E"/>
    <w:rsid w:val="00961BFA"/>
    <w:rsid w:val="00B94BED"/>
    <w:rsid w:val="00DE2D53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562C0E-B340-49D0-8960-7C56C1B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42" TargetMode="External"/><Relationship Id="rId13" Type="http://schemas.openxmlformats.org/officeDocument/2006/relationships/hyperlink" Target="https://www.ceta.org.co/html/vista_de_un_articulo.asp?Norma=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730" TargetMode="External"/><Relationship Id="rId12" Type="http://schemas.openxmlformats.org/officeDocument/2006/relationships/hyperlink" Target="https://www.ceta.org.co/html/vista_de_un_articulo.asp?Norma=7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" TargetMode="External"/><Relationship Id="rId11" Type="http://schemas.openxmlformats.org/officeDocument/2006/relationships/hyperlink" Target="https://www.ceta.org.co/html/vista_de_un_articulo.asp?Norma=42" TargetMode="External"/><Relationship Id="rId5" Type="http://schemas.openxmlformats.org/officeDocument/2006/relationships/hyperlink" Target="mailto:sergio@villegasmel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eta.org.co/html/vista_de_un_articulo.asp?Norma=24" TargetMode="External"/><Relationship Id="rId4" Type="http://schemas.openxmlformats.org/officeDocument/2006/relationships/hyperlink" Target="mailto:lysacos@gmail.com" TargetMode="External"/><Relationship Id="rId9" Type="http://schemas.openxmlformats.org/officeDocument/2006/relationships/hyperlink" Target="https://www.ceta.org.co/html/vista_de_un_articulo.asp?Norma=42" TargetMode="External"/><Relationship Id="rId14" Type="http://schemas.openxmlformats.org/officeDocument/2006/relationships/hyperlink" Target="https://www.ceta.org.co/html/vista_de_un_articulo.asp?Norma=7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1</cp:revision>
  <dcterms:created xsi:type="dcterms:W3CDTF">2017-06-25T13:21:00Z</dcterms:created>
  <dcterms:modified xsi:type="dcterms:W3CDTF">2017-06-25T13:22:00Z</dcterms:modified>
</cp:coreProperties>
</file>